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9B" w:rsidRPr="00F9529B" w:rsidRDefault="00F9529B" w:rsidP="00C15F7D">
      <w:pPr>
        <w:pBdr>
          <w:top w:val="none" w:sz="0" w:space="0" w:color="auto"/>
          <w:left w:val="none" w:sz="0" w:space="0" w:color="auto"/>
          <w:bottom w:val="single" w:sz="8" w:space="4" w:color="4F81BD"/>
          <w:right w:val="none" w:sz="0" w:space="0" w:color="auto"/>
          <w:between w:val="none" w:sz="0" w:space="0" w:color="auto"/>
        </w:pBdr>
        <w:spacing w:after="300" w:line="240" w:lineRule="auto"/>
        <w:ind w:left="0" w:firstLine="0"/>
        <w:contextualSpacing/>
        <w:jc w:val="center"/>
        <w:rPr>
          <w:rFonts w:ascii="Century Gothic" w:eastAsia="Times New Roman" w:hAnsi="Century Gothic" w:cs="Times New Roman"/>
          <w:b/>
          <w:color w:val="000000" w:themeColor="text1"/>
          <w:kern w:val="28"/>
          <w:sz w:val="12"/>
          <w:szCs w:val="52"/>
        </w:rPr>
      </w:pPr>
    </w:p>
    <w:p w:rsidR="00054D61" w:rsidRPr="00A57306" w:rsidRDefault="00054D61" w:rsidP="00054D61">
      <w:pPr>
        <w:rPr>
          <w:rFonts w:ascii="Century Gothic" w:hAnsi="Century Gothic"/>
          <w:b/>
          <w:bCs/>
          <w:sz w:val="32"/>
          <w:szCs w:val="28"/>
        </w:rPr>
      </w:pPr>
      <w:r w:rsidRPr="00A57306">
        <w:rPr>
          <w:rFonts w:ascii="Century Gothic" w:hAnsi="Century Gothic"/>
          <w:b/>
          <w:bCs/>
          <w:sz w:val="32"/>
          <w:szCs w:val="28"/>
        </w:rPr>
        <w:t>Zásady ochrany a zpracování OÚ – veřejná listina</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Účel, cíl a rozsah činnosti</w:t>
      </w:r>
    </w:p>
    <w:p w:rsidR="00054D61" w:rsidRPr="00A57306" w:rsidRDefault="00054D61" w:rsidP="00054D61">
      <w:pPr>
        <w:pStyle w:val="CANorml"/>
        <w:jc w:val="both"/>
      </w:pPr>
      <w:r w:rsidRPr="00A57306">
        <w:t xml:space="preserve">Tímto dokumentem se </w:t>
      </w:r>
      <w:r w:rsidRPr="00A57306">
        <w:rPr>
          <w:b/>
          <w:bCs/>
        </w:rPr>
        <w:t xml:space="preserve">organizace (správce OÚ) zavazuje uplatnit a dodržovat níže vyjmenované zásady </w:t>
      </w:r>
      <w:r w:rsidRPr="00A57306">
        <w:t xml:space="preserve">s ohledem na nařízení Evropského parlamentu a Rady č. 2016/679, obecné nařízení o ochraně osobních údajů („Obecné nařízení o ochraně osobních údajů") </w:t>
      </w:r>
      <w:r w:rsidRPr="00A57306">
        <w:rPr>
          <w:b/>
          <w:bCs/>
        </w:rPr>
        <w:t>vůči subjektu údajů (vůči zaměstnancům, dodavatelům a zákazníkům)</w:t>
      </w:r>
      <w:r w:rsidRPr="00A57306">
        <w:t>.</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Popis zásad, které organizace dodržuje</w:t>
      </w:r>
    </w:p>
    <w:p w:rsidR="00054D61" w:rsidRPr="00A57306" w:rsidRDefault="00054D61" w:rsidP="00054D61">
      <w:pPr>
        <w:pStyle w:val="CANorml"/>
        <w:jc w:val="both"/>
      </w:pPr>
      <w:r w:rsidRPr="00A57306">
        <w:rPr>
          <w:b/>
          <w:bCs/>
        </w:rPr>
        <w:t xml:space="preserve">Organizace </w:t>
      </w:r>
      <w:r w:rsidR="00FC3C33">
        <w:t>Mateřská škola Kolín II.</w:t>
      </w:r>
      <w:r w:rsidRPr="00A57306">
        <w:t>, založená a existující podle pr</w:t>
      </w:r>
      <w:r w:rsidR="00FC3C33">
        <w:t>áva České republiky, se sídlem Bachmačská 710, IČO-48663611</w:t>
      </w:r>
      <w:bookmarkStart w:id="0" w:name="_GoBack"/>
      <w:bookmarkEnd w:id="0"/>
      <w:r w:rsidRPr="00A57306">
        <w:t xml:space="preserve">, </w:t>
      </w:r>
      <w:r w:rsidRPr="00A57306">
        <w:rPr>
          <w:b/>
          <w:bCs/>
        </w:rPr>
        <w:t>je při zpracování osobních údajů vázána následujícími zásadami</w:t>
      </w:r>
      <w:r w:rsidRPr="00A57306">
        <w:t>:</w:t>
      </w:r>
    </w:p>
    <w:p w:rsidR="00054D61" w:rsidRPr="00A57306" w:rsidRDefault="00054D61" w:rsidP="00054D61">
      <w:pPr>
        <w:pStyle w:val="CANorml"/>
      </w:pPr>
    </w:p>
    <w:p w:rsidR="00054D61" w:rsidRPr="00A57306" w:rsidRDefault="00054D61" w:rsidP="00054D61">
      <w:pPr>
        <w:pStyle w:val="CANorml"/>
        <w:rPr>
          <w:b/>
          <w:bCs/>
          <w:sz w:val="22"/>
        </w:rPr>
      </w:pPr>
      <w:r w:rsidRPr="00A57306">
        <w:rPr>
          <w:b/>
          <w:bCs/>
          <w:sz w:val="22"/>
        </w:rPr>
        <w:t>Transparentnost a férovost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Omezení účelem</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shromažďujeme jen pro relevantní účely (konkrétní, jednoznačné, oprávněné -legitimní).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nezpracováváme způsobem, který je s těmito účely v rozporu.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 případě změny účelu: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vazbu mezi účely a okolnosti, za nichž byly osobní údaje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povahu osobních údajů (zda jsou zpracovávány zvláštní kategorie),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a minimalizujeme možné důsledky zamýšleného dalšího zpracování pro subjekty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zajišťujeme existenci vhodných záruk (např. šifrování nebo pseudonymizace).</w:t>
      </w:r>
    </w:p>
    <w:p w:rsidR="00054D61" w:rsidRPr="00A57306" w:rsidRDefault="00054D61" w:rsidP="00054D61">
      <w:pPr>
        <w:ind w:left="2100"/>
        <w:rPr>
          <w:rFonts w:ascii="Century Gothic" w:hAnsi="Century Gothic"/>
          <w:color w:val="000000"/>
        </w:rPr>
      </w:pPr>
    </w:p>
    <w:p w:rsidR="00054D61" w:rsidRPr="00A57306" w:rsidRDefault="00054D61" w:rsidP="00054D61">
      <w:pPr>
        <w:pStyle w:val="CANorml"/>
        <w:rPr>
          <w:b/>
          <w:bCs/>
          <w:sz w:val="22"/>
        </w:rPr>
      </w:pPr>
      <w:r w:rsidRPr="00A57306">
        <w:rPr>
          <w:b/>
          <w:bCs/>
          <w:sz w:val="22"/>
        </w:rPr>
        <w:t>Minimalizace údajů po nezbytnou dobu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Při zpracování OÚ dodržujeme a uplatňujeme: přiměřenost, relevantnost a omezení na nezbytný rozsah ve vztahu k účelu, pro který OÚ zpracováváme.</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Vždy posuzujeme, zda zásah do práv subjektu údajů, ke kterému v důsledku zpracování dojde je: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přiměřený,</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legitimní vzhledem k účelu zpracovávání.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Ukáže-li se, že zpracovávání konkrétního osobního údaje k určitému účelu </w:t>
      </w:r>
      <w:r w:rsidRPr="00A57306">
        <w:rPr>
          <w:rFonts w:ascii="Century Gothic" w:hAnsi="Century Gothic"/>
          <w:color w:val="000000"/>
        </w:rPr>
        <w:br/>
        <w:t>je nadbytečné, nebo není takové zpracovávání OÚ v souladu s GDPR, takové OÚ nezpracováváme.</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Přesnost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Zpracovávané OÚ uchováváme vždy přesné a dle potřeby aktualizované.</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Zabezpečujeme, že ty OÚ, které jsou nepřesné, jsou bezodkladně vymazány nebo opraveny: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přijímáme veškerá rozumná opatření, aby OÚ, které jsou nepřesné </w:t>
      </w:r>
      <w:r w:rsidRPr="00A57306">
        <w:rPr>
          <w:rFonts w:ascii="Century Gothic" w:hAnsi="Century Gothic"/>
          <w:color w:val="000000"/>
        </w:rPr>
        <w:br/>
        <w:t>s přihlédnutím k účelům, pro které je zpracováváme, byly bezodkladně vymazány nebo opraveny.</w:t>
      </w:r>
    </w:p>
    <w:p w:rsidR="00A57306" w:rsidRDefault="00A57306" w:rsidP="00054D61">
      <w:pPr>
        <w:pStyle w:val="CANorml"/>
        <w:rPr>
          <w:b/>
          <w:bCs/>
          <w:sz w:val="22"/>
        </w:rPr>
      </w:pPr>
    </w:p>
    <w:p w:rsidR="00054D61" w:rsidRPr="00A57306" w:rsidRDefault="00054D61" w:rsidP="00054D61">
      <w:pPr>
        <w:pStyle w:val="CANorml"/>
        <w:rPr>
          <w:b/>
          <w:bCs/>
          <w:sz w:val="22"/>
        </w:rPr>
      </w:pPr>
      <w:r w:rsidRPr="00A57306">
        <w:rPr>
          <w:b/>
          <w:bCs/>
          <w:sz w:val="22"/>
        </w:rPr>
        <w:t>Integrita a důvěrnost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Deklarujeme, že způsob zpracování OÚ zajistí náležité zabezpečení osobních údajů, včetně jejich ochrany, pomocí vhodných technických nebo organizačních opatření před: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neoprávněným či protiprávním zpracováním a před</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náhodnou ztrátou, zničením nebo poškozením („integrita a důvěrnost“).</w:t>
      </w:r>
    </w:p>
    <w:p w:rsidR="00054D61" w:rsidRDefault="00054D61" w:rsidP="00054D61">
      <w:pPr>
        <w:rPr>
          <w:rFonts w:ascii="Century Gothic" w:hAnsi="Century Gothic"/>
          <w:color w:val="000000"/>
        </w:rPr>
      </w:pPr>
    </w:p>
    <w:p w:rsidR="00D33438" w:rsidRPr="00A57306" w:rsidRDefault="00D33438" w:rsidP="00054D61">
      <w:pPr>
        <w:rPr>
          <w:rFonts w:ascii="Century Gothic" w:hAnsi="Century Gothic"/>
          <w:color w:val="000000"/>
        </w:rPr>
      </w:pPr>
    </w:p>
    <w:p w:rsidR="00054D61" w:rsidRPr="00A57306" w:rsidRDefault="00054D61" w:rsidP="00054D61">
      <w:pPr>
        <w:pStyle w:val="CANorml"/>
        <w:rPr>
          <w:b/>
          <w:bCs/>
          <w:sz w:val="22"/>
        </w:rPr>
      </w:pPr>
      <w:r w:rsidRPr="00A57306">
        <w:rPr>
          <w:b/>
          <w:bCs/>
          <w:sz w:val="22"/>
        </w:rPr>
        <w:lastRenderedPageBreak/>
        <w:t>Odpovědnost správce údajů</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ascii="Century Gothic" w:hAnsi="Century Gothic"/>
          <w:color w:val="000000"/>
        </w:rPr>
      </w:pPr>
      <w:r w:rsidRPr="00A57306">
        <w:rPr>
          <w:rFonts w:ascii="Century Gothic" w:hAnsi="Century Gothic"/>
          <w:color w:val="000000"/>
        </w:rPr>
        <w:t>Jako správce OÚ se přihlašujeme k odpovědnosti za:</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zpracovávání OÚ v souladu se zásadami GDPR a jsme schopni tento soulad také prokázat.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jc w:val="left"/>
        <w:rPr>
          <w:rFonts w:ascii="Century Gothic" w:hAnsi="Century Gothic"/>
          <w:color w:val="000000"/>
        </w:rPr>
      </w:pPr>
      <w:r w:rsidRPr="00A57306">
        <w:rPr>
          <w:rFonts w:ascii="Century Gothic" w:hAnsi="Century Gothic"/>
          <w:color w:val="000000"/>
        </w:rPr>
        <w:t>Pokud budeme (správce OÚ) zpracovávat osobní údaje prostřednictvím třetí osoby  –  zpracovatele,  je  tento: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t>Práva subjektů údajů (zaměstnanci, dodavatelé, zákazníci)</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Přijímáme (správce OÚ) taková vhodná opatření, aby subjektům údajů (zaměstnancům, dodavatelům, zákazníkům):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byly poskytnuty veškeré informace získané od subjektu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byla učiněna veškerá sdělení v souladu s právy subjektů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a to:</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rPr>
          <w:rFonts w:ascii="Century Gothic" w:hAnsi="Century Gothic"/>
          <w:color w:val="000000"/>
        </w:rPr>
      </w:pPr>
      <w:r w:rsidRPr="00A57306">
        <w:rPr>
          <w:rFonts w:ascii="Century Gothic" w:hAnsi="Century Gothic"/>
          <w:color w:val="000000"/>
        </w:rPr>
        <w:t>stručným, transparentním, srozumitelným a snadno přístupným způsobem,</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jc w:val="left"/>
        <w:rPr>
          <w:rFonts w:ascii="Century Gothic" w:hAnsi="Century Gothic"/>
          <w:color w:val="000000"/>
        </w:rPr>
      </w:pPr>
      <w:r w:rsidRPr="00A57306">
        <w:rPr>
          <w:rFonts w:ascii="Century Gothic" w:hAnsi="Century Gothic"/>
          <w:color w:val="000000"/>
        </w:rPr>
        <w:t>za použití jasných a jednoduchých jazykových prostředků.</w:t>
      </w:r>
    </w:p>
    <w:p w:rsidR="00054D61" w:rsidRPr="00A57306" w:rsidRDefault="00054D61" w:rsidP="00054D61">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Informace poskytneme písemně nebo jinými prostředky – například v elektronické formě (ve vhodných případech).</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Jako správce údajů poskytneme subjektu údajů na jeho žádost informace o přijatých opatřeních, a to: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bez zbytečného odkladu – do 1 měsíce (lhůtu je možné prodloužit </w:t>
      </w:r>
      <w:r w:rsidRPr="00A57306">
        <w:rPr>
          <w:rFonts w:ascii="Century Gothic" w:hAnsi="Century Gothic"/>
          <w:color w:val="000000"/>
        </w:rPr>
        <w:br/>
        <w:t xml:space="preserve">o další 2 měsíce - po informování subjektu údajů s důvody </w:t>
      </w:r>
      <w:r w:rsidRPr="00A57306">
        <w:rPr>
          <w:rFonts w:ascii="Century Gothic" w:hAnsi="Century Gothic"/>
          <w:color w:val="000000"/>
        </w:rPr>
        <w:br/>
        <w:t>o prodloužení).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jc w:val="left"/>
        <w:rPr>
          <w:rFonts w:ascii="Century Gothic" w:hAnsi="Century Gothic"/>
          <w:color w:val="000000"/>
        </w:rPr>
      </w:pPr>
      <w:r w:rsidRPr="00A57306">
        <w:rPr>
          <w:rFonts w:ascii="Century Gothic" w:hAnsi="Century Gothic"/>
          <w:color w:val="000000"/>
        </w:rPr>
        <w:t>Informace a veškerá sdělení poskytujeme bezplatně: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rPr>
          <w:rFonts w:ascii="Century Gothic" w:hAnsi="Century Gothic"/>
          <w:b/>
          <w:bCs/>
          <w:color w:val="auto"/>
          <w:sz w:val="22"/>
        </w:rPr>
      </w:pPr>
      <w:r w:rsidRPr="00A57306">
        <w:rPr>
          <w:rFonts w:ascii="Century Gothic" w:hAnsi="Century Gothic"/>
          <w:b/>
          <w:bCs/>
          <w:color w:val="auto"/>
          <w:sz w:val="22"/>
        </w:rPr>
        <w:t xml:space="preserve">Právo subjektu údajů na přístup k OÚ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účely zpracování a kategorie dotčených osobních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příjemci nebo kategorie příjemců,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 xml:space="preserve">plánovaná doba, po kterou jsou osobní údaje uloženy nebo kritéria </w:t>
      </w:r>
      <w:r w:rsidRPr="00A57306">
        <w:rPr>
          <w:rFonts w:ascii="Century Gothic" w:hAnsi="Century Gothic"/>
          <w:color w:val="000000"/>
        </w:rPr>
        <w:br/>
        <w:t>k určení,</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informace o zdroji osobních údajů, pokud nejsou získány od subjektu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informaci, zda dochází k automatizovanému rozhodování včetně profilování.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Subjekt údajů (zaměstnanci, dodavatelé, zákazníci) má právo podat stížnost </w:t>
      </w:r>
      <w:r w:rsidRPr="00A57306">
        <w:rPr>
          <w:rFonts w:ascii="Century Gothic" w:hAnsi="Century Gothic"/>
          <w:color w:val="000000"/>
        </w:rPr>
        <w:br/>
        <w:t>u dozorového úřadu.</w:t>
      </w:r>
    </w:p>
    <w:p w:rsidR="00054D61"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rsidR="00A57306" w:rsidRPr="00A57306" w:rsidRDefault="00A57306" w:rsidP="00A57306">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rFonts w:ascii="Century Gothic" w:hAnsi="Century Gothic"/>
          <w:color w:val="000000"/>
        </w:rPr>
      </w:pP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Informace poskytujeme v takové formě, v jaké byla učiněna žádost, pokud subjekt údajů nepožádá o jiný způsob.</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Pokud se osobní údaje předávají do třetí země nebo mezinárodní organizaci, </w:t>
      </w:r>
      <w:r w:rsidRPr="00A57306">
        <w:rPr>
          <w:rFonts w:ascii="Century Gothic" w:hAnsi="Century Gothic"/>
          <w:color w:val="000000"/>
        </w:rPr>
        <w:br/>
        <w:t>má právo být subjekt údajů informován o vhodných zárukách.</w:t>
      </w:r>
    </w:p>
    <w:p w:rsidR="00054D61" w:rsidRPr="00A57306" w:rsidRDefault="00054D61" w:rsidP="00054D61">
      <w:pPr>
        <w:rPr>
          <w:rFonts w:ascii="Century Gothic" w:hAnsi="Century Gothic"/>
          <w:color w:val="000000"/>
        </w:rPr>
      </w:pPr>
    </w:p>
    <w:p w:rsidR="00D33438" w:rsidRDefault="00D33438" w:rsidP="00054D61">
      <w:pPr>
        <w:pStyle w:val="CANorml"/>
        <w:jc w:val="both"/>
        <w:rPr>
          <w:b/>
          <w:bCs/>
          <w:sz w:val="22"/>
        </w:rPr>
      </w:pPr>
    </w:p>
    <w:p w:rsidR="00054D61" w:rsidRPr="00A57306" w:rsidRDefault="00054D61" w:rsidP="00054D61">
      <w:pPr>
        <w:pStyle w:val="CANorml"/>
        <w:jc w:val="both"/>
        <w:rPr>
          <w:b/>
          <w:bCs/>
          <w:sz w:val="22"/>
        </w:rPr>
      </w:pPr>
      <w:r w:rsidRPr="00A57306">
        <w:rPr>
          <w:b/>
          <w:bCs/>
          <w:sz w:val="22"/>
        </w:rPr>
        <w:lastRenderedPageBreak/>
        <w:t>Právo na opravu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Jsme si vědomi (správce údajů), že subjekt údajů (zaměstnanci, dodavatelé, zákazníci) má právo (bez zbytečného odkladu) na opravu OÚ a doplnění OÚ.</w:t>
      </w:r>
    </w:p>
    <w:p w:rsidR="00054D61" w:rsidRPr="00A57306" w:rsidRDefault="00054D61" w:rsidP="00054D61">
      <w:pPr>
        <w:rPr>
          <w:rFonts w:ascii="Century Gothic" w:hAnsi="Century Gothic"/>
          <w:b/>
          <w:bCs/>
          <w:color w:val="000000"/>
        </w:rPr>
      </w:pPr>
    </w:p>
    <w:p w:rsidR="00054D61" w:rsidRPr="00A57306" w:rsidRDefault="00054D61" w:rsidP="00054D61">
      <w:pPr>
        <w:pStyle w:val="CANorml"/>
        <w:jc w:val="both"/>
        <w:rPr>
          <w:b/>
          <w:bCs/>
          <w:sz w:val="22"/>
        </w:rPr>
      </w:pPr>
      <w:r w:rsidRPr="00A57306">
        <w:rPr>
          <w:b/>
          <w:bCs/>
          <w:sz w:val="22"/>
        </w:rPr>
        <w:t>Právo na výmaz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Jsme si vědomi (správce údajů), že subjekt údajů (zaměstnanci, dodavatelé, zákazníci) má právo (bez zbytečného odkladu) na výmaz OÚ a správce údajů </w:t>
      </w:r>
      <w:r w:rsidRPr="00A57306">
        <w:rPr>
          <w:rFonts w:ascii="Century Gothic" w:hAnsi="Century Gothic"/>
          <w:color w:val="000000"/>
        </w:rPr>
        <w:br/>
        <w:t xml:space="preserve">má povinnost tak učinit, pokud zejména: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osobní údaje již nejsou potřebné pro účely, pro které byly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subjekt údajů (zaměstnanci, dodavatelé, zákazníci) odvolá souhlas </w:t>
      </w:r>
      <w:r w:rsidRPr="00A57306">
        <w:rPr>
          <w:rFonts w:ascii="Century Gothic" w:hAnsi="Century Gothic"/>
          <w:color w:val="000000"/>
        </w:rPr>
        <w:br/>
        <w:t>se zpracováním,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subjekt údajů vznese námitky proti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osobní údaje byly zpracovány protiprávně,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z právní povinnosti.</w:t>
      </w:r>
    </w:p>
    <w:p w:rsidR="00054D61" w:rsidRPr="00A57306" w:rsidRDefault="00054D61" w:rsidP="00054D61">
      <w:pPr>
        <w:tabs>
          <w:tab w:val="num" w:pos="2100"/>
        </w:tabs>
        <w:ind w:left="1600"/>
        <w:rPr>
          <w:rFonts w:ascii="Century Gothic" w:hAnsi="Century Gothic"/>
          <w:color w:val="000000"/>
        </w:rPr>
      </w:pPr>
    </w:p>
    <w:p w:rsidR="00054D61" w:rsidRPr="00A57306" w:rsidRDefault="00054D61" w:rsidP="00054D61">
      <w:pPr>
        <w:pStyle w:val="CANorml"/>
        <w:rPr>
          <w:b/>
          <w:bCs/>
          <w:sz w:val="22"/>
        </w:rPr>
      </w:pPr>
      <w:r w:rsidRPr="00A57306">
        <w:rPr>
          <w:b/>
          <w:bCs/>
          <w:sz w:val="22"/>
        </w:rPr>
        <w:t>Právo subjektu údajů na omezení zpracování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bCs/>
          <w:color w:val="000000"/>
        </w:rPr>
      </w:pPr>
      <w:r w:rsidRPr="00A57306">
        <w:rPr>
          <w:rFonts w:ascii="Century Gothic" w:hAnsi="Century Gothic"/>
          <w:color w:val="000000"/>
        </w:rPr>
        <w:t xml:space="preserve">Subjekt údajů (zaměstnanci, dodavatelé, zákazníci) má právo na to, aby správce </w:t>
      </w:r>
      <w:r w:rsidRPr="00A57306">
        <w:rPr>
          <w:rFonts w:ascii="Century Gothic" w:hAnsi="Century Gothic"/>
          <w:bCs/>
          <w:color w:val="000000"/>
        </w:rPr>
        <w:t>údajů omezil zpracování, v kterémkoli z těchto případů: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popírá přesnost osobních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zpracování je protiprávní a subjekt údajů odmítá výmaz osobních údajů a žádá místo toho o omezení jejich použití,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správce údajů již osobní údaje nepotřebuje pro účely zpracování, </w:t>
      </w:r>
      <w:r w:rsidRPr="00A57306">
        <w:rPr>
          <w:rFonts w:ascii="Century Gothic" w:hAnsi="Century Gothic"/>
          <w:color w:val="000000"/>
        </w:rPr>
        <w:br/>
        <w:t>ale subjekt údajů je požaduje pro určení, výkon nebo obhajobu právních nároků,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vznesl námitku proti zpracování, dokud nebude ověřeno, zda oprávněné důvody správce údajů převažují nad oprávněnými důvody subjektu údajů,</w:t>
      </w:r>
    </w:p>
    <w:p w:rsidR="00054D61" w:rsidRPr="00A57306" w:rsidRDefault="00054D61" w:rsidP="00054D61">
      <w:pPr>
        <w:pStyle w:val="CANorml"/>
        <w:numPr>
          <w:ilvl w:val="0"/>
          <w:numId w:val="10"/>
        </w:numPr>
        <w:jc w:val="both"/>
        <w:rPr>
          <w:bCs/>
        </w:rPr>
      </w:pPr>
      <w:r w:rsidRPr="00A57306">
        <w:rPr>
          <w:bCs/>
        </w:rPr>
        <w:t>OÚ mohou být jen uloženy, ledaže:</w:t>
      </w:r>
    </w:p>
    <w:p w:rsidR="00054D61" w:rsidRPr="00A57306" w:rsidRDefault="00054D61" w:rsidP="00054D61">
      <w:pPr>
        <w:pStyle w:val="CANorml"/>
        <w:numPr>
          <w:ilvl w:val="2"/>
          <w:numId w:val="10"/>
        </w:numPr>
        <w:ind w:left="2127" w:hanging="567"/>
        <w:jc w:val="both"/>
        <w:rPr>
          <w:bCs/>
        </w:rPr>
      </w:pPr>
      <w:r w:rsidRPr="00A57306">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054D61" w:rsidRPr="00A57306" w:rsidRDefault="00054D61" w:rsidP="00054D61">
      <w:pPr>
        <w:pStyle w:val="CANorml"/>
        <w:numPr>
          <w:ilvl w:val="0"/>
          <w:numId w:val="15"/>
        </w:numPr>
        <w:jc w:val="both"/>
        <w:rPr>
          <w:bCs/>
        </w:rPr>
      </w:pPr>
      <w:r w:rsidRPr="00A57306">
        <w:rPr>
          <w:bCs/>
        </w:rPr>
        <w:t>Subjekt údajů (zaměstnanci, dodavatelé, zákazníci), který dosáhl omezení zpracování, je správcem předem upozorněn na to, že bude omezení zpracování zrušeno.</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 xml:space="preserve">Právo na přenositelnost OÚ </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Subjekt údajů (zaměstnanec, dodavatel, zákazník) má právo získat OÚ, </w:t>
      </w:r>
      <w:r w:rsidRPr="00A57306">
        <w:rPr>
          <w:rFonts w:ascii="Century Gothic" w:hAnsi="Century Gothic"/>
          <w:color w:val="000000"/>
        </w:rPr>
        <w:br/>
        <w:t>které se ho týkají a jež poskytl správci údajů, a 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získat ve strukturovaném, běžně používaném a strojově čitelném formátu,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themeColor="text1"/>
        </w:rPr>
      </w:pPr>
      <w:r w:rsidRPr="00A57306">
        <w:rPr>
          <w:rFonts w:ascii="Century Gothic" w:hAnsi="Century Gothic"/>
          <w:color w:val="000000" w:themeColor="text1"/>
        </w:rPr>
        <w:t>právo předat tyto údaje jinému správci údajů, a to v případě, že:</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je zpracování založeno na souhlasu nebo na smlouvě a zároveň se zpracování provádí automatizovaně,</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právo na to, aby OÚ byly předány přímo jedním správcem správci údajů druhému, je-li to technicky proveditelné,</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výkonem práva na přenositelnost není dotčeno právo být zapomenut:</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88"/>
          <w:tab w:val="num" w:pos="2692"/>
        </w:tabs>
        <w:spacing w:after="0" w:line="240" w:lineRule="auto"/>
        <w:ind w:left="3840" w:hanging="500"/>
        <w:jc w:val="left"/>
        <w:rPr>
          <w:rFonts w:ascii="Century Gothic" w:hAnsi="Century Gothic"/>
          <w:color w:val="000000" w:themeColor="text1"/>
        </w:rPr>
      </w:pPr>
      <w:r w:rsidRPr="00A57306">
        <w:rPr>
          <w:rFonts w:ascii="Century Gothic" w:hAnsi="Century Gothic"/>
          <w:color w:val="000000" w:themeColor="text1"/>
        </w:rPr>
        <w:t xml:space="preserve">toto právo se neuplatní na zpracování nezbytné </w:t>
      </w:r>
      <w:r w:rsidRPr="00A57306">
        <w:rPr>
          <w:rFonts w:ascii="Century Gothic" w:hAnsi="Century Gothic"/>
          <w:color w:val="000000" w:themeColor="text1"/>
        </w:rPr>
        <w:br/>
        <w:t>pro splnění úkolu prováděného ve veřejném zájmu nebo při výkonu veřejné moci, kterým je správce údajů pověřen.</w:t>
      </w:r>
    </w:p>
    <w:p w:rsidR="00A57306" w:rsidRDefault="00A57306" w:rsidP="00D33438">
      <w:pPr>
        <w:tabs>
          <w:tab w:val="num" w:pos="2100"/>
        </w:tabs>
        <w:ind w:left="0" w:firstLine="0"/>
        <w:rPr>
          <w:rFonts w:ascii="Century Gothic" w:hAnsi="Century Gothic"/>
          <w:color w:val="000000"/>
        </w:rPr>
      </w:pPr>
    </w:p>
    <w:p w:rsidR="00A57306" w:rsidRPr="00A57306" w:rsidRDefault="00A57306"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t>Právo subjektu údajů vznést námitku</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 oprávněném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ve veřejném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výkonu veřejné moci.</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Právo subjektu údajů (zaměstnavatel, zákazník, dodavatel) podat stížnost</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8">
        <w:r w:rsidRPr="00A57306">
          <w:rPr>
            <w:rFonts w:ascii="Century Gothic" w:hAnsi="Century Gothic"/>
            <w:color w:val="000000"/>
          </w:rPr>
          <w:t>www.uoou.cz</w:t>
        </w:r>
      </w:hyperlink>
      <w:r w:rsidRPr="00A57306">
        <w:rPr>
          <w:rFonts w:ascii="Century Gothic" w:hAnsi="Century Gothic"/>
          <w:color w:val="000000"/>
        </w:rPr>
        <w:t>.</w:t>
      </w:r>
    </w:p>
    <w:p w:rsidR="00054D61" w:rsidRPr="00A57306" w:rsidRDefault="00054D61" w:rsidP="00054D61">
      <w:pPr>
        <w:rPr>
          <w:rFonts w:ascii="Century Gothic" w:hAnsi="Century Gothic"/>
        </w:rPr>
      </w:pPr>
    </w:p>
    <w:p w:rsidR="00054D61" w:rsidRPr="00A57306" w:rsidRDefault="00054D61" w:rsidP="00054D61">
      <w:pPr>
        <w:rPr>
          <w:rFonts w:ascii="Century Gothic" w:hAnsi="Century Gothic"/>
        </w:rPr>
      </w:pPr>
    </w:p>
    <w:p w:rsidR="00054D61" w:rsidRPr="00A57306" w:rsidRDefault="00054D61" w:rsidP="00C27089">
      <w:pPr>
        <w:pBdr>
          <w:top w:val="none" w:sz="0" w:space="0" w:color="auto"/>
          <w:left w:val="none" w:sz="0" w:space="0" w:color="auto"/>
          <w:bottom w:val="none" w:sz="0" w:space="0" w:color="auto"/>
          <w:right w:val="none" w:sz="0" w:space="0" w:color="auto"/>
          <w:between w:val="none" w:sz="0" w:space="0" w:color="auto"/>
        </w:pBdr>
        <w:spacing w:after="0"/>
        <w:ind w:left="0" w:firstLine="0"/>
        <w:jc w:val="left"/>
        <w:rPr>
          <w:rFonts w:ascii="Century Gothic" w:eastAsia="Times New Roman" w:hAnsi="Century Gothic" w:cs="Times New Roman"/>
          <w:color w:val="000000" w:themeColor="text1"/>
        </w:rPr>
      </w:pPr>
    </w:p>
    <w:p w:rsidR="000409C9" w:rsidRPr="003C1FCF" w:rsidRDefault="000409C9" w:rsidP="000409C9">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rPr>
          <w:rFonts w:ascii="Century Gothic" w:eastAsia="Times New Roman" w:hAnsi="Century Gothic" w:cs="Times New Roman"/>
          <w:color w:val="000000" w:themeColor="text1"/>
        </w:rPr>
      </w:pPr>
    </w:p>
    <w:sectPr w:rsidR="000409C9" w:rsidRPr="003C1FCF" w:rsidSect="00A57306">
      <w:headerReference w:type="even" r:id="rId9"/>
      <w:footerReference w:type="even" r:id="rId10"/>
      <w:footerReference w:type="default" r:id="rId11"/>
      <w:headerReference w:type="first" r:id="rId12"/>
      <w:footerReference w:type="first" r:id="rId13"/>
      <w:pgSz w:w="11906" w:h="16838"/>
      <w:pgMar w:top="928" w:right="1134" w:bottom="1134" w:left="1134" w:header="426" w:footer="12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76" w:rsidRDefault="006D3076">
      <w:pPr>
        <w:spacing w:after="0" w:line="240" w:lineRule="auto"/>
      </w:pPr>
      <w:r>
        <w:separator/>
      </w:r>
    </w:p>
  </w:endnote>
  <w:endnote w:type="continuationSeparator" w:id="0">
    <w:p w:rsidR="006D3076" w:rsidRDefault="006D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9" w:rsidRDefault="008F7399">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40" w:rsidRPr="00EA44C5" w:rsidRDefault="00F37040" w:rsidP="00274D22">
    <w:pPr>
      <w:pStyle w:val="Zpat"/>
      <w:rPr>
        <w:rFonts w:ascii="Century Gothic" w:hAnsi="Century Gothic"/>
        <w:color w:val="17365D"/>
        <w:sz w:val="20"/>
        <w:szCs w:val="20"/>
      </w:rPr>
    </w:pPr>
    <w:r w:rsidRPr="00EA44C5">
      <w:rPr>
        <w:rFonts w:ascii="Century Gothic" w:hAnsi="Century Gothic"/>
        <w:color w:val="17365D"/>
        <w:sz w:val="20"/>
        <w:szCs w:val="20"/>
      </w:rPr>
      <w:t xml:space="preserve">Celkový počet stran dokumentu: </w:t>
    </w:r>
    <w:r w:rsidR="00C570D7" w:rsidRPr="00EA44C5">
      <w:rPr>
        <w:rFonts w:ascii="Century Gothic" w:hAnsi="Century Gothic"/>
        <w:sz w:val="20"/>
        <w:szCs w:val="20"/>
      </w:rPr>
      <w:fldChar w:fldCharType="begin"/>
    </w:r>
    <w:r w:rsidR="00C570D7" w:rsidRPr="00EA44C5">
      <w:rPr>
        <w:rFonts w:ascii="Century Gothic" w:hAnsi="Century Gothic"/>
        <w:sz w:val="20"/>
        <w:szCs w:val="20"/>
      </w:rPr>
      <w:instrText xml:space="preserve"> NUMPAGES  \* Arabic  \* MERGEFORMAT </w:instrText>
    </w:r>
    <w:r w:rsidR="00C570D7" w:rsidRPr="00EA44C5">
      <w:rPr>
        <w:rFonts w:ascii="Century Gothic" w:hAnsi="Century Gothic"/>
        <w:sz w:val="20"/>
        <w:szCs w:val="20"/>
      </w:rPr>
      <w:fldChar w:fldCharType="separate"/>
    </w:r>
    <w:r w:rsidR="00FC3C33" w:rsidRPr="00FC3C33">
      <w:rPr>
        <w:rFonts w:ascii="Century Gothic" w:hAnsi="Century Gothic"/>
        <w:noProof/>
        <w:color w:val="17365D"/>
        <w:sz w:val="20"/>
        <w:szCs w:val="20"/>
      </w:rPr>
      <w:t>4</w:t>
    </w:r>
    <w:r w:rsidR="00C570D7" w:rsidRPr="00EA44C5">
      <w:rPr>
        <w:rFonts w:ascii="Century Gothic" w:hAnsi="Century Gothic"/>
        <w:noProof/>
        <w:color w:val="17365D"/>
        <w:sz w:val="20"/>
        <w:szCs w:val="20"/>
      </w:rPr>
      <w:fldChar w:fldCharType="end"/>
    </w:r>
    <w:r w:rsidRPr="00EA44C5">
      <w:rPr>
        <w:rFonts w:ascii="Century Gothic" w:hAnsi="Century Gothic"/>
        <w:color w:val="17365D"/>
        <w:sz w:val="20"/>
        <w:szCs w:val="20"/>
      </w:rPr>
      <w:tab/>
    </w:r>
    <w:r w:rsidR="00274D22" w:rsidRPr="00EA44C5">
      <w:rPr>
        <w:rFonts w:ascii="Century Gothic" w:hAnsi="Century Gothic"/>
        <w:color w:val="17365D"/>
        <w:sz w:val="20"/>
        <w:szCs w:val="20"/>
      </w:rPr>
      <w:tab/>
    </w:r>
    <w:r w:rsidRPr="00EA44C5">
      <w:rPr>
        <w:rFonts w:ascii="Century Gothic" w:hAnsi="Century Gothic"/>
        <w:color w:val="17365D"/>
        <w:sz w:val="20"/>
        <w:szCs w:val="20"/>
      </w:rPr>
      <w:t>z toho strana:</w:t>
    </w:r>
    <w:r w:rsidR="002C26A7" w:rsidRPr="00EA44C5">
      <w:rPr>
        <w:rFonts w:ascii="Century Gothic" w:hAnsi="Century Gothic"/>
        <w:color w:val="17365D"/>
        <w:sz w:val="20"/>
        <w:szCs w:val="20"/>
      </w:rPr>
      <w:t xml:space="preserve"> </w:t>
    </w:r>
    <w:r w:rsidR="0057518D" w:rsidRPr="00EA44C5">
      <w:rPr>
        <w:rFonts w:ascii="Century Gothic" w:hAnsi="Century Gothic"/>
        <w:color w:val="17365D"/>
        <w:sz w:val="20"/>
        <w:szCs w:val="20"/>
      </w:rPr>
      <w:fldChar w:fldCharType="begin"/>
    </w:r>
    <w:r w:rsidRPr="00EA44C5">
      <w:rPr>
        <w:rFonts w:ascii="Century Gothic" w:hAnsi="Century Gothic"/>
        <w:color w:val="17365D"/>
        <w:sz w:val="20"/>
        <w:szCs w:val="20"/>
      </w:rPr>
      <w:instrText>PAGE   \* MERGEFORMAT</w:instrText>
    </w:r>
    <w:r w:rsidR="0057518D" w:rsidRPr="00EA44C5">
      <w:rPr>
        <w:rFonts w:ascii="Century Gothic" w:hAnsi="Century Gothic"/>
        <w:color w:val="17365D"/>
        <w:sz w:val="20"/>
        <w:szCs w:val="20"/>
      </w:rPr>
      <w:fldChar w:fldCharType="separate"/>
    </w:r>
    <w:r w:rsidR="00FC3C33">
      <w:rPr>
        <w:rFonts w:ascii="Century Gothic" w:hAnsi="Century Gothic"/>
        <w:noProof/>
        <w:color w:val="17365D"/>
        <w:sz w:val="20"/>
        <w:szCs w:val="20"/>
      </w:rPr>
      <w:t>4</w:t>
    </w:r>
    <w:r w:rsidR="0057518D" w:rsidRPr="00EA44C5">
      <w:rPr>
        <w:rFonts w:ascii="Century Gothic" w:hAnsi="Century Gothic"/>
        <w:color w:val="17365D"/>
        <w:sz w:val="20"/>
        <w:szCs w:val="20"/>
      </w:rPr>
      <w:fldChar w:fldCharType="end"/>
    </w:r>
  </w:p>
  <w:p w:rsidR="00F37040" w:rsidRDefault="00F37040">
    <w:pPr>
      <w:pStyle w:val="Zpat"/>
    </w:pPr>
  </w:p>
  <w:p w:rsidR="008F7399" w:rsidRDefault="008F7399">
    <w:pPr>
      <w:tabs>
        <w:tab w:val="center" w:pos="4536"/>
        <w:tab w:val="right" w:pos="9072"/>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9" w:rsidRDefault="0057518D">
    <w:pPr>
      <w:tabs>
        <w:tab w:val="center" w:pos="4536"/>
        <w:tab w:val="right" w:pos="9072"/>
      </w:tabs>
      <w:spacing w:after="0" w:line="240" w:lineRule="auto"/>
      <w:jc w:val="right"/>
    </w:pPr>
    <w:r>
      <w:fldChar w:fldCharType="begin"/>
    </w:r>
    <w:r w:rsidR="0029416F">
      <w:instrText>PAGE</w:instrText>
    </w:r>
    <w:r>
      <w:fldChar w:fldCharType="separate"/>
    </w:r>
    <w:r w:rsidR="00F37040">
      <w:rPr>
        <w:noProof/>
      </w:rPr>
      <w:t>1</w:t>
    </w:r>
    <w:r>
      <w:fldChar w:fldCharType="end"/>
    </w:r>
    <w:r w:rsidR="009309F0">
      <w:rPr>
        <w:noProof/>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paragraph">
                <wp:posOffset>-3479165</wp:posOffset>
              </wp:positionV>
              <wp:extent cx="477520" cy="7449820"/>
              <wp:effectExtent l="0" t="0" r="17780" b="1778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7520" cy="7449820"/>
                      </a:xfrm>
                      <a:prstGeom prst="rect">
                        <a:avLst/>
                      </a:prstGeom>
                      <a:noFill/>
                      <a:ln>
                        <a:noFill/>
                      </a:ln>
                    </wps:spPr>
                    <wps:txbx>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wps:txbx>
                    <wps:bodyPr spcFirstLastPara="1" wrap="square" lIns="0" tIns="0" rIns="0" bIns="0" anchor="ctr" anchorCtr="0"/>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Obdélník 3" o:spid="_x0000_s1026" style="position:absolute;left:0;text-align:left;margin-left:-1in;margin-top:-273.95pt;width:37.6pt;height:586.6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" filled="f" stroked="f">
              <v:textbox inset="0,0,0,0">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76" w:rsidRDefault="006D3076">
      <w:pPr>
        <w:spacing w:after="0" w:line="240" w:lineRule="auto"/>
      </w:pPr>
      <w:r>
        <w:separator/>
      </w:r>
    </w:p>
  </w:footnote>
  <w:footnote w:type="continuationSeparator" w:id="0">
    <w:p w:rsidR="006D3076" w:rsidRDefault="006D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9" w:rsidRDefault="008F7399">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40" w:rsidRDefault="00F37040">
    <w:pPr>
      <w:pStyle w:val="Zhlav"/>
    </w:pPr>
    <w:r w:rsidRPr="00F37040">
      <w:t>Příloha k Pokynu: Udělování souhlasů se zpracováním OÚ (čl. 7,8), Sdělení a postupy pro výkon práv subjektů údajů (čl</w:t>
    </w:r>
    <w:r>
      <w:t xml:space="preserve">. </w:t>
    </w:r>
    <w:r w:rsidRPr="00F37040">
      <w:t>12,13,14)</w:t>
    </w:r>
  </w:p>
  <w:p w:rsidR="008F7399" w:rsidRDefault="008F7399">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A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C42DB"/>
    <w:multiLevelType w:val="hybridMultilevel"/>
    <w:tmpl w:val="3B5A37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65997"/>
    <w:multiLevelType w:val="hybridMultilevel"/>
    <w:tmpl w:val="5268B1A2"/>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4608719E"/>
    <w:multiLevelType w:val="multilevel"/>
    <w:tmpl w:val="021677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3926133"/>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5D0D7355"/>
    <w:multiLevelType w:val="hybridMultilevel"/>
    <w:tmpl w:val="030E7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5E330D1A"/>
    <w:multiLevelType w:val="hybridMultilevel"/>
    <w:tmpl w:val="E7FEAF08"/>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689C778E"/>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693A23B9"/>
    <w:multiLevelType w:val="multilevel"/>
    <w:tmpl w:val="4618598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FC2AEC"/>
    <w:multiLevelType w:val="multilevel"/>
    <w:tmpl w:val="DAAEC6F6"/>
    <w:lvl w:ilvl="0">
      <w:start w:val="1"/>
      <w:numFmt w:val="decimal"/>
      <w:lvlText w:val="%1."/>
      <w:lvlJc w:val="left"/>
      <w:pPr>
        <w:ind w:left="460" w:hanging="4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0" w15:restartNumberingAfterBreak="0">
    <w:nsid w:val="70E42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3C65D6"/>
    <w:multiLevelType w:val="hybridMultilevel"/>
    <w:tmpl w:val="39643470"/>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75946FDE"/>
    <w:multiLevelType w:val="multilevel"/>
    <w:tmpl w:val="D97043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371C25"/>
    <w:multiLevelType w:val="multilevel"/>
    <w:tmpl w:val="CC70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4B49F8"/>
    <w:multiLevelType w:val="hybridMultilevel"/>
    <w:tmpl w:val="07B6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0"/>
  </w:num>
  <w:num w:numId="6">
    <w:abstractNumId w:val="14"/>
  </w:num>
  <w:num w:numId="7">
    <w:abstractNumId w:val="10"/>
  </w:num>
  <w:num w:numId="8">
    <w:abstractNumId w:val="9"/>
  </w:num>
  <w:num w:numId="9">
    <w:abstractNumId w:val="1"/>
  </w:num>
  <w:num w:numId="10">
    <w:abstractNumId w:val="4"/>
  </w:num>
  <w:num w:numId="11">
    <w:abstractNumId w:val="11"/>
  </w:num>
  <w:num w:numId="12">
    <w:abstractNumId w:val="2"/>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99"/>
    <w:rsid w:val="00010454"/>
    <w:rsid w:val="0003713E"/>
    <w:rsid w:val="000409C9"/>
    <w:rsid w:val="00054D61"/>
    <w:rsid w:val="00080903"/>
    <w:rsid w:val="000C51DB"/>
    <w:rsid w:val="000D0759"/>
    <w:rsid w:val="0010107C"/>
    <w:rsid w:val="00115B35"/>
    <w:rsid w:val="001D0E87"/>
    <w:rsid w:val="001E5F86"/>
    <w:rsid w:val="0022250E"/>
    <w:rsid w:val="00274D22"/>
    <w:rsid w:val="0029416F"/>
    <w:rsid w:val="002C26A7"/>
    <w:rsid w:val="003068F8"/>
    <w:rsid w:val="003775D0"/>
    <w:rsid w:val="0039136E"/>
    <w:rsid w:val="003B4081"/>
    <w:rsid w:val="003C1FCF"/>
    <w:rsid w:val="004251BB"/>
    <w:rsid w:val="004D0193"/>
    <w:rsid w:val="0057518D"/>
    <w:rsid w:val="005B4101"/>
    <w:rsid w:val="00654DCE"/>
    <w:rsid w:val="00671CE5"/>
    <w:rsid w:val="006724F3"/>
    <w:rsid w:val="00694B83"/>
    <w:rsid w:val="006D3076"/>
    <w:rsid w:val="0075026B"/>
    <w:rsid w:val="00793421"/>
    <w:rsid w:val="007C16DF"/>
    <w:rsid w:val="00830722"/>
    <w:rsid w:val="008F7399"/>
    <w:rsid w:val="009309F0"/>
    <w:rsid w:val="00996C78"/>
    <w:rsid w:val="00A57306"/>
    <w:rsid w:val="00B063D4"/>
    <w:rsid w:val="00B22E28"/>
    <w:rsid w:val="00B83911"/>
    <w:rsid w:val="00B906FF"/>
    <w:rsid w:val="00BA79BD"/>
    <w:rsid w:val="00BB0987"/>
    <w:rsid w:val="00C15F7D"/>
    <w:rsid w:val="00C27089"/>
    <w:rsid w:val="00C452A9"/>
    <w:rsid w:val="00C45EE5"/>
    <w:rsid w:val="00C570D7"/>
    <w:rsid w:val="00C9022E"/>
    <w:rsid w:val="00D15FA8"/>
    <w:rsid w:val="00D33438"/>
    <w:rsid w:val="00DE0CA7"/>
    <w:rsid w:val="00EA44C5"/>
    <w:rsid w:val="00F37040"/>
    <w:rsid w:val="00F87ECD"/>
    <w:rsid w:val="00F9529B"/>
    <w:rsid w:val="00FC3C33"/>
    <w:rsid w:val="00FF7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4339"/>
  <w15:docId w15:val="{03782043-05FC-41FA-BEFC-B136814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B4B4D"/>
        <w:lang w:val="cs-CZ" w:eastAsia="cs-CZ" w:bidi="ar-SA"/>
      </w:rPr>
    </w:rPrDefault>
    <w:pPrDefault>
      <w:pPr>
        <w:pBdr>
          <w:top w:val="nil"/>
          <w:left w:val="nil"/>
          <w:bottom w:val="nil"/>
          <w:right w:val="nil"/>
          <w:between w:val="nil"/>
        </w:pBdr>
        <w:spacing w:after="120" w:line="276"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54DCE"/>
  </w:style>
  <w:style w:type="paragraph" w:styleId="Nadpis1">
    <w:name w:val="heading 1"/>
    <w:basedOn w:val="Normln"/>
    <w:next w:val="Normln"/>
    <w:rsid w:val="00654DCE"/>
    <w:pPr>
      <w:keepNext/>
      <w:keepLines/>
      <w:spacing w:before="480"/>
      <w:jc w:val="left"/>
      <w:outlineLvl w:val="0"/>
    </w:pPr>
    <w:rPr>
      <w:b/>
      <w:color w:val="F29400"/>
      <w:sz w:val="32"/>
      <w:szCs w:val="32"/>
    </w:rPr>
  </w:style>
  <w:style w:type="paragraph" w:styleId="Nadpis2">
    <w:name w:val="heading 2"/>
    <w:basedOn w:val="Normln"/>
    <w:next w:val="Normln"/>
    <w:rsid w:val="00654DCE"/>
    <w:pPr>
      <w:keepNext/>
      <w:keepLines/>
      <w:spacing w:before="240"/>
      <w:jc w:val="left"/>
      <w:outlineLvl w:val="1"/>
    </w:pPr>
    <w:rPr>
      <w:b/>
      <w:sz w:val="24"/>
      <w:szCs w:val="24"/>
    </w:rPr>
  </w:style>
  <w:style w:type="paragraph" w:styleId="Nadpis3">
    <w:name w:val="heading 3"/>
    <w:basedOn w:val="Normln"/>
    <w:next w:val="Normln"/>
    <w:rsid w:val="00654DCE"/>
    <w:pPr>
      <w:keepNext/>
      <w:keepLines/>
      <w:spacing w:before="240" w:after="0"/>
      <w:jc w:val="left"/>
      <w:outlineLvl w:val="2"/>
    </w:pPr>
    <w:rPr>
      <w:b/>
    </w:rPr>
  </w:style>
  <w:style w:type="paragraph" w:styleId="Nadpis4">
    <w:name w:val="heading 4"/>
    <w:basedOn w:val="Normln"/>
    <w:next w:val="Normln"/>
    <w:rsid w:val="00654DCE"/>
    <w:pPr>
      <w:keepNext/>
      <w:keepLines/>
      <w:spacing w:before="240"/>
      <w:outlineLvl w:val="3"/>
    </w:pPr>
    <w:rPr>
      <w:b/>
    </w:rPr>
  </w:style>
  <w:style w:type="paragraph" w:styleId="Nadpis5">
    <w:name w:val="heading 5"/>
    <w:basedOn w:val="Normln"/>
    <w:next w:val="Normln"/>
    <w:rsid w:val="00654DCE"/>
    <w:pPr>
      <w:keepNext/>
      <w:keepLines/>
      <w:spacing w:before="220" w:after="40"/>
      <w:outlineLvl w:val="4"/>
    </w:pPr>
    <w:rPr>
      <w:b/>
      <w:sz w:val="22"/>
      <w:szCs w:val="22"/>
    </w:rPr>
  </w:style>
  <w:style w:type="paragraph" w:styleId="Nadpis6">
    <w:name w:val="heading 6"/>
    <w:basedOn w:val="Normln"/>
    <w:next w:val="Normln"/>
    <w:rsid w:val="00654DCE"/>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54DCE"/>
    <w:tblPr>
      <w:tblCellMar>
        <w:top w:w="0" w:type="dxa"/>
        <w:left w:w="0" w:type="dxa"/>
        <w:bottom w:w="0" w:type="dxa"/>
        <w:right w:w="0" w:type="dxa"/>
      </w:tblCellMar>
    </w:tblPr>
  </w:style>
  <w:style w:type="paragraph" w:styleId="Nzev">
    <w:name w:val="Title"/>
    <w:basedOn w:val="Normln"/>
    <w:next w:val="Normln"/>
    <w:rsid w:val="00654DCE"/>
    <w:pPr>
      <w:keepNext/>
      <w:keepLines/>
      <w:spacing w:before="480"/>
    </w:pPr>
    <w:rPr>
      <w:b/>
      <w:sz w:val="72"/>
      <w:szCs w:val="72"/>
    </w:rPr>
  </w:style>
  <w:style w:type="paragraph" w:styleId="Podnadpis">
    <w:name w:val="Subtitle"/>
    <w:basedOn w:val="Normln"/>
    <w:next w:val="Normln"/>
    <w:rsid w:val="00654DCE"/>
    <w:pPr>
      <w:keepNext/>
      <w:keepLines/>
      <w:spacing w:before="360" w:after="80"/>
    </w:pPr>
    <w:rPr>
      <w:rFonts w:ascii="Georgia" w:eastAsia="Georgia" w:hAnsi="Georgia" w:cs="Georgia"/>
      <w:i/>
      <w:color w:val="666666"/>
      <w:sz w:val="48"/>
      <w:szCs w:val="48"/>
    </w:rPr>
  </w:style>
  <w:style w:type="table" w:customStyle="1" w:styleId="a">
    <w:basedOn w:val="TableNormal1"/>
    <w:rsid w:val="00654DCE"/>
    <w:pPr>
      <w:spacing w:after="0" w:line="240" w:lineRule="auto"/>
    </w:p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rPr>
  </w:style>
  <w:style w:type="character" w:customStyle="1" w:styleId="ZhlavChar">
    <w:name w:val="Záhlaví Char"/>
    <w:basedOn w:val="Standardnpsmoodstavce"/>
    <w:link w:val="Zhlav"/>
    <w:uiPriority w:val="99"/>
    <w:rsid w:val="00F37040"/>
    <w:rPr>
      <w:rFonts w:asciiTheme="minorHAnsi" w:eastAsiaTheme="minorEastAsia" w:hAnsiTheme="minorHAnsi" w:cstheme="minorBidi"/>
      <w:color w:val="auto"/>
      <w:sz w:val="22"/>
      <w:szCs w:val="22"/>
    </w:rPr>
  </w:style>
  <w:style w:type="paragraph" w:styleId="Textbubliny">
    <w:name w:val="Balloon Text"/>
    <w:basedOn w:val="Normln"/>
    <w:link w:val="TextbublinyChar"/>
    <w:uiPriority w:val="99"/>
    <w:semiHidden/>
    <w:unhideWhenUsed/>
    <w:rsid w:val="00F370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040"/>
    <w:rPr>
      <w:rFonts w:ascii="Tahoma" w:hAnsi="Tahoma" w:cs="Tahoma"/>
      <w:sz w:val="16"/>
      <w:szCs w:val="16"/>
    </w:rPr>
  </w:style>
  <w:style w:type="character" w:styleId="Odkaznakoment">
    <w:name w:val="annotation reference"/>
    <w:basedOn w:val="Standardnpsmoodstavce"/>
    <w:uiPriority w:val="99"/>
    <w:semiHidden/>
    <w:unhideWhenUsed/>
    <w:rsid w:val="00F37040"/>
    <w:rPr>
      <w:sz w:val="16"/>
      <w:szCs w:val="16"/>
    </w:rPr>
  </w:style>
  <w:style w:type="paragraph" w:styleId="Textkomente">
    <w:name w:val="annotation text"/>
    <w:basedOn w:val="Normln"/>
    <w:link w:val="TextkomenteChar"/>
    <w:uiPriority w:val="99"/>
    <w:semiHidden/>
    <w:unhideWhenUsed/>
    <w:rsid w:val="00F37040"/>
    <w:pPr>
      <w:spacing w:line="240" w:lineRule="auto"/>
    </w:pPr>
  </w:style>
  <w:style w:type="character" w:customStyle="1" w:styleId="TextkomenteChar">
    <w:name w:val="Text komentáře Char"/>
    <w:basedOn w:val="Standardnpsmoodstavce"/>
    <w:link w:val="Textkomente"/>
    <w:uiPriority w:val="99"/>
    <w:semiHidden/>
    <w:rsid w:val="00F37040"/>
  </w:style>
  <w:style w:type="paragraph" w:styleId="Pedmtkomente">
    <w:name w:val="annotation subject"/>
    <w:basedOn w:val="Textkomente"/>
    <w:next w:val="Textkomente"/>
    <w:link w:val="PedmtkomenteChar"/>
    <w:uiPriority w:val="99"/>
    <w:semiHidden/>
    <w:unhideWhenUsed/>
    <w:rsid w:val="00F37040"/>
    <w:rPr>
      <w:b/>
      <w:bCs/>
    </w:rPr>
  </w:style>
  <w:style w:type="character" w:customStyle="1" w:styleId="PedmtkomenteChar">
    <w:name w:val="Předmět komentáře Char"/>
    <w:basedOn w:val="TextkomenteChar"/>
    <w:link w:val="Pedmtkomente"/>
    <w:uiPriority w:val="99"/>
    <w:semiHidden/>
    <w:rsid w:val="00F37040"/>
    <w:rPr>
      <w:b/>
      <w:bCs/>
    </w:rPr>
  </w:style>
  <w:style w:type="paragraph" w:styleId="Zpat">
    <w:name w:val="footer"/>
    <w:basedOn w:val="Normln"/>
    <w:link w:val="Zpat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ZpatChar">
    <w:name w:val="Zápatí Char"/>
    <w:basedOn w:val="Standardnpsmoodstavce"/>
    <w:link w:val="Zpat"/>
    <w:uiPriority w:val="99"/>
    <w:rsid w:val="00F37040"/>
    <w:rPr>
      <w:rFonts w:asciiTheme="minorHAnsi" w:eastAsiaTheme="minorHAnsi" w:hAnsiTheme="minorHAnsi" w:cstheme="minorBidi"/>
      <w:color w:val="auto"/>
      <w:sz w:val="21"/>
      <w:szCs w:val="21"/>
    </w:rPr>
  </w:style>
  <w:style w:type="paragraph" w:styleId="Odstavecseseznamem">
    <w:name w:val="List Paragraph"/>
    <w:basedOn w:val="Normln"/>
    <w:link w:val="OdstavecseseznamemChar"/>
    <w:uiPriority w:val="99"/>
    <w:qFormat/>
    <w:rsid w:val="0022250E"/>
    <w:pPr>
      <w:ind w:left="720"/>
      <w:contextualSpacing/>
    </w:pPr>
  </w:style>
  <w:style w:type="paragraph" w:customStyle="1" w:styleId="CANorml">
    <w:name w:val="CA Normál"/>
    <w:basedOn w:val="Normln"/>
    <w:link w:val="CANormlChar"/>
    <w:uiPriority w:val="99"/>
    <w:rsid w:val="00054D61"/>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pPr>
    <w:rPr>
      <w:rFonts w:ascii="Century Gothic" w:eastAsia="Times New Roman" w:hAnsi="Century Gothic" w:cs="Century Gothic"/>
      <w:color w:val="000000"/>
    </w:rPr>
  </w:style>
  <w:style w:type="character" w:customStyle="1" w:styleId="CANormlChar">
    <w:name w:val="CA Normál Char"/>
    <w:basedOn w:val="Standardnpsmoodstavce"/>
    <w:link w:val="CANorml"/>
    <w:uiPriority w:val="99"/>
    <w:locked/>
    <w:rsid w:val="00054D61"/>
    <w:rPr>
      <w:rFonts w:ascii="Century Gothic" w:eastAsia="Times New Roman" w:hAnsi="Century Gothic" w:cs="Century Gothic"/>
      <w:color w:val="000000"/>
    </w:rPr>
  </w:style>
  <w:style w:type="character" w:customStyle="1" w:styleId="OdstavecseseznamemChar">
    <w:name w:val="Odstavec se seznamem Char"/>
    <w:link w:val="Odstavecseseznamem"/>
    <w:uiPriority w:val="99"/>
    <w:locked/>
    <w:rsid w:val="0005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4A1F4-5F23-4EF0-AC66-685381F0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7462</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Ředitelna</cp:lastModifiedBy>
  <cp:revision>3</cp:revision>
  <cp:lastPrinted>2018-06-26T10:14:00Z</cp:lastPrinted>
  <dcterms:created xsi:type="dcterms:W3CDTF">2021-05-25T11:56:00Z</dcterms:created>
  <dcterms:modified xsi:type="dcterms:W3CDTF">2021-06-14T09:12:00Z</dcterms:modified>
</cp:coreProperties>
</file>